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86BFE0D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020EC5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E626D8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020EC5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CE15FAA" w14:textId="63B2EB5E" w:rsidR="000D6A38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8A5839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7D7BF0B" w14:textId="153E3CDE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Taq DNA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LIgase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New England Biolabs, 40,000 units/ml Size 10,000 units (M0208L) -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C8C114A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4803015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4C15432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FD65FA2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ED3F1F6" w14:textId="3449BE6C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Phusion High Fidelity DNA Polymerase, New England Biolabs, 2,000 units/ml Size 500 units (M0530L) -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86B82F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F8B51C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ECC6322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76A19E4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03F88FE" w14:textId="7C302616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DpnI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New England Biolabs, 5000 j. (R0176L) -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50CE577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ACBDCDA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19E449C6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8AEAA26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B86205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751E874" w14:textId="3A04F9A2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lastRenderedPageBreak/>
        <w:t xml:space="preserve">9°N Ligase, New England Biolabs, 40,000 units/ml Size 2,500 units (M0238S) -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62D1130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9F94670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7B101505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1C3B333C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499932C" w14:textId="1B6C5E9A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T5 Exonuclease, New England Biolabs, 10,000 units/ml Size 1,000 units (M0663S) - </w:t>
      </w:r>
      <w:proofErr w:type="spellStart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20EC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E140D6F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2543EAD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4F56D82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1DF0376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w art. 13 lub art. 14 RODO,  wobec osób fizycznych, od których dane  osobowe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lastRenderedPageBreak/>
        <w:t>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3E4AF" w14:textId="77777777" w:rsidR="00CE6ADA" w:rsidRDefault="00CE6ADA">
      <w:r>
        <w:separator/>
      </w:r>
    </w:p>
  </w:endnote>
  <w:endnote w:type="continuationSeparator" w:id="0">
    <w:p w14:paraId="51808C8E" w14:textId="77777777" w:rsidR="00CE6ADA" w:rsidRDefault="00CE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12E9" w14:textId="77777777" w:rsidR="00CE6ADA" w:rsidRDefault="00CE6ADA">
      <w:r>
        <w:separator/>
      </w:r>
    </w:p>
  </w:footnote>
  <w:footnote w:type="continuationSeparator" w:id="0">
    <w:p w14:paraId="23FF8DF0" w14:textId="77777777" w:rsidR="00CE6ADA" w:rsidRDefault="00CE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2026-04-28T10:23:00Z</dcterms:created>
  <dcterms:modified xsi:type="dcterms:W3CDTF">2026-04-28T10:23:00Z</dcterms:modified>
</cp:coreProperties>
</file>